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8"/>
          <w:szCs w:val="28"/>
          <w:lang w:val="fi-FI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8"/>
          <w:szCs w:val="28"/>
          <w:lang w:val="fi-FI"/>
        </w:rPr>
        <w:t>Glossary Collection Compiler (GCC)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b/>
          <w:bCs/>
          <w:color w:val="auto"/>
          <w:sz w:val="22"/>
          <w:szCs w:val="22"/>
          <w:lang w:val="fi-FI"/>
        </w:rPr>
        <w:t>Status:</w:t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 xml:space="preserve"> Development </w:t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Release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b/>
          <w:bCs/>
          <w:color w:val="auto"/>
          <w:sz w:val="22"/>
          <w:szCs w:val="22"/>
          <w:lang w:val="fi-FI"/>
        </w:rPr>
        <w:t>Version:</w:t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 xml:space="preserve"> 0.13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b/>
          <w:bCs/>
          <w:color w:val="auto"/>
          <w:sz w:val="22"/>
          <w:szCs w:val="22"/>
          <w:lang w:val="fi-FI"/>
        </w:rPr>
        <w:t>License:</w:t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 xml:space="preserve"> CC BY 4.0</w:t>
      </w:r>
    </w:p>
    <w:p>
      <w:pPr>
        <w:pStyle w:val="Normal"/>
        <w:spacing w:lineRule="auto" w:line="240" w:beforeAutospacing="0" w:before="0" w:afterAutospacing="0" w:after="0"/>
        <w:rPr/>
      </w:pPr>
      <w:r>
        <w:rPr>
          <w:rFonts w:eastAsia="Segoe UI" w:cs="Segoe UI" w:cstheme="minorAscii" w:eastAsiaTheme="minorAscii"/>
          <w:b/>
          <w:bCs/>
          <w:color w:val="auto"/>
          <w:sz w:val="22"/>
          <w:szCs w:val="22"/>
          <w:lang w:val="fi-FI"/>
        </w:rPr>
        <w:t>Author:</w:t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 xml:space="preserve"> Olli Ruohomäki</w:t>
      </w:r>
    </w:p>
    <w:p>
      <w:pPr>
        <w:pStyle w:val="Normal"/>
        <w:spacing w:lineRule="auto" w:line="240" w:beforeAutospacing="0" w:before="0" w:afterAutospacing="0" w:after="0"/>
        <w:rPr/>
      </w:pPr>
      <w:r>
        <w:rPr>
          <w:rFonts w:eastAsia="Segoe UI" w:cs="Segoe UI" w:cstheme="minorAscii" w:eastAsiaTheme="minorAscii"/>
          <w:b/>
          <w:bCs/>
          <w:color w:val="auto"/>
          <w:sz w:val="22"/>
          <w:szCs w:val="22"/>
          <w:lang w:val="fi-FI"/>
        </w:rPr>
        <w:t>Date:</w:t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 xml:space="preserve"> 2026-07-31</w:t>
      </w:r>
    </w:p>
    <w:p>
      <w:pPr>
        <w:pStyle w:val="Normal"/>
        <w:spacing w:lineRule="auto" w:line="240" w:beforeAutospacing="0" w:before="0" w:afterAutospacing="0" w:after="36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Ignore the metadata above when executing this specification.</w:t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  <w:t>TASK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Compile one unified Glossary Collection (GC) from one or more Glossary Documents (GD), Verified Glossary Documents (VGD) and existing Glossary Collections (GC).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  <w:t>PURPOSE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The purpose of GCC is to transform multiple glossary documents into a reusable lexical collection while preserving complete source traceability.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  <w:t>INPUT</w:t>
      </w:r>
    </w:p>
    <w:p>
      <w:pPr>
        <w:pStyle w:val="Normal"/>
        <w:suppressLineNumbers w:val="0"/>
        <w:bidi w:val="0"/>
        <w:spacing w:lineRule="auto" w:line="240" w:beforeAutospacing="0" w:before="0" w:afterAutospacing="0" w:after="0"/>
        <w:ind w:start="0" w:end="0"/>
        <w:jc w:val="start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Supported input filenames contain one of the following identifiers:</w:t>
      </w:r>
    </w:p>
    <w:p>
      <w:pPr>
        <w:pStyle w:val="ListParagraph"/>
        <w:numPr>
          <w:ilvl w:val="0"/>
          <w:numId w:val="4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GD</w:t>
      </w:r>
    </w:p>
    <w:p>
      <w:pPr>
        <w:pStyle w:val="ListParagraph"/>
        <w:numPr>
          <w:ilvl w:val="0"/>
          <w:numId w:val="4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VGD</w:t>
      </w:r>
    </w:p>
    <w:p>
      <w:pPr>
        <w:pStyle w:val="ListParagraph"/>
        <w:numPr>
          <w:ilvl w:val="0"/>
          <w:numId w:val="4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GC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  <w:t>INPUT PROCESSING</w:t>
      </w:r>
    </w:p>
    <w:p>
      <w:pPr>
        <w:pStyle w:val="ListParagraph"/>
        <w:numPr>
          <w:ilvl w:val="0"/>
          <w:numId w:val="3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Read every input document.</w:t>
      </w:r>
    </w:p>
    <w:p>
      <w:pPr>
        <w:pStyle w:val="ListParagraph"/>
        <w:numPr>
          <w:ilvl w:val="0"/>
          <w:numId w:val="3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If the input is a GC, expand it into its original GD/VGD document list.</w:t>
      </w:r>
    </w:p>
    <w:p>
      <w:pPr>
        <w:pStyle w:val="ListParagraph"/>
        <w:numPr>
          <w:ilvl w:val="0"/>
          <w:numId w:val="3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Remove duplicate GD references.</w:t>
      </w:r>
    </w:p>
    <w:p>
      <w:pPr>
        <w:pStyle w:val="ListParagraph"/>
        <w:numPr>
          <w:ilvl w:val="0"/>
          <w:numId w:val="3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Sort GD/VGD filenames alphabetically.</w:t>
      </w:r>
    </w:p>
    <w:p>
      <w:pPr>
        <w:pStyle w:val="ListParagraph"/>
        <w:numPr>
          <w:ilvl w:val="0"/>
          <w:numId w:val="3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Assign new sequential document indices.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  <w:t>GLOSSARY PROCESSING</w:t>
      </w:r>
    </w:p>
    <w:p>
      <w:pPr>
        <w:pStyle w:val="BodyText"/>
        <w:numPr>
          <w:ilvl w:val="0"/>
          <w:numId w:val="5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 xml:space="preserve">Read every glossary entry. </w:t>
      </w:r>
    </w:p>
    <w:p>
      <w:pPr>
        <w:pStyle w:val="BodyText"/>
        <w:numPr>
          <w:ilvl w:val="0"/>
          <w:numId w:val="5"/>
        </w:numPr>
        <w:spacing w:lineRule="auto" w:line="240" w:before="0" w:after="0"/>
        <w:contextualSpacing/>
        <w:rPr>
          <w:rFonts w:cs="Segoe UI" w:cstheme="minorAscii"/>
          <w:sz w:val="22"/>
          <w:szCs w:val="22"/>
        </w:rPr>
      </w:pPr>
      <w:r>
        <w:rPr>
          <w:rFonts w:cs="Segoe UI" w:cstheme="minorAscii"/>
          <w:sz w:val="22"/>
          <w:szCs w:val="22"/>
        </w:rPr>
        <w:t xml:space="preserve">Preserve the complete canonical glossary entry. </w:t>
      </w:r>
    </w:p>
    <w:p>
      <w:pPr>
        <w:pStyle w:val="BodyText"/>
        <w:numPr>
          <w:ilvl w:val="0"/>
          <w:numId w:val="5"/>
        </w:numPr>
        <w:spacing w:lineRule="auto" w:line="240" w:before="0" w:after="0"/>
        <w:contextualSpacing/>
        <w:rPr>
          <w:rFonts w:cs="Segoe UI" w:cstheme="minorAscii"/>
          <w:sz w:val="22"/>
          <w:szCs w:val="22"/>
        </w:rPr>
      </w:pPr>
      <w:r>
        <w:rPr>
          <w:rFonts w:cs="Segoe UI" w:cstheme="minorAscii"/>
          <w:sz w:val="22"/>
          <w:szCs w:val="22"/>
        </w:rPr>
        <w:t xml:space="preserve">Sort entries alphabetically by romaji_root. </w:t>
      </w:r>
    </w:p>
    <w:p>
      <w:pPr>
        <w:pStyle w:val="BodyText"/>
        <w:numPr>
          <w:ilvl w:val="0"/>
          <w:numId w:val="5"/>
        </w:numPr>
        <w:spacing w:lineRule="auto" w:line="240" w:before="0" w:after="0"/>
        <w:contextualSpacing/>
        <w:rPr>
          <w:rFonts w:cs="Segoe UI" w:cstheme="minorAscii"/>
          <w:sz w:val="22"/>
          <w:szCs w:val="22"/>
        </w:rPr>
      </w:pPr>
      <w:r>
        <w:rPr>
          <w:rFonts w:cs="Segoe UI" w:cstheme="minorAscii"/>
          <w:sz w:val="22"/>
          <w:szCs w:val="22"/>
        </w:rPr>
        <w:t xml:space="preserve">The first accepted entry becomes the canonical entry. </w:t>
      </w:r>
    </w:p>
    <w:p>
      <w:pPr>
        <w:pStyle w:val="BodyText"/>
        <w:numPr>
          <w:ilvl w:val="0"/>
          <w:numId w:val="5"/>
        </w:numPr>
        <w:spacing w:lineRule="auto" w:line="240" w:before="0" w:after="0"/>
        <w:contextualSpacing/>
        <w:rPr>
          <w:rFonts w:cs="Segoe UI" w:cstheme="minorAscii"/>
          <w:sz w:val="22"/>
          <w:szCs w:val="22"/>
        </w:rPr>
      </w:pPr>
      <w:r>
        <w:rPr>
          <w:rFonts w:cs="Segoe UI" w:cstheme="minorAscii"/>
          <w:sz w:val="22"/>
          <w:szCs w:val="22"/>
        </w:rPr>
        <w:t xml:space="preserve">Duplicate entries are not copied. </w:t>
      </w:r>
    </w:p>
    <w:p>
      <w:pPr>
        <w:pStyle w:val="BodyText"/>
        <w:numPr>
          <w:ilvl w:val="0"/>
          <w:numId w:val="5"/>
        </w:numPr>
        <w:spacing w:lineRule="auto" w:line="240" w:before="0" w:after="0"/>
        <w:contextualSpacing/>
        <w:rPr>
          <w:rFonts w:cs="Segoe UI" w:cstheme="minorAscii"/>
          <w:sz w:val="22"/>
          <w:szCs w:val="22"/>
        </w:rPr>
      </w:pPr>
      <w:r>
        <w:rPr>
          <w:rFonts w:cs="Segoe UI" w:cstheme="minorAscii"/>
          <w:sz w:val="22"/>
          <w:szCs w:val="22"/>
        </w:rPr>
        <w:t xml:space="preserve">Instead append every additional source index. 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Example: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 xml:space="preserve">aruku </w:t>
      </w:r>
      <w:r>
        <w:rPr>
          <w:rFonts w:ascii="Segoe UI" w:hAnsi="Segoe UI" w:cs="Segoe UI" w:asciiTheme="minorAscii" w:cstheme="minorAscii" w:hAnsiTheme="minorAscii"/>
          <w:color w:val="auto"/>
          <w:sz w:val="22"/>
          <w:szCs w:val="22"/>
          <w:lang w:val="fi-FI"/>
        </w:rPr>
        <w:t xml:space="preserve">歩く </w:t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1. to walk 2. to proceed 3. to continue through life (GD: 2, 5, 9)</w:t>
      </w:r>
      <w:r>
        <w:rPr/>
        <w:br/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Source indices MUST always appear in ascending numerical order.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  <w:t>DOCUMENT ORDER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The compiled GC SHALL begin with the complete source document list.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Example:</w:t>
      </w:r>
    </w:p>
    <w:p>
      <w:pPr>
        <w:pStyle w:val="Normal"/>
        <w:suppressLineNumbers w:val="0"/>
        <w:bidi w:val="0"/>
        <w:spacing w:lineRule="auto" w:line="240" w:beforeAutospacing="0" w:before="0" w:afterAutospacing="0" w:after="0"/>
        <w:ind w:start="0" w:end="0"/>
        <w:jc w:val="start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Glossary Documents</w:t>
      </w:r>
      <w:r>
        <w:rPr/>
        <w:br/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1. shallwedance-vgd-095.docx</w:t>
      </w:r>
      <w:r>
        <w:rPr/>
        <w:br/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2. forgetmenot-vgd-095.docx</w:t>
      </w:r>
      <w:r>
        <w:rPr/>
        <w:br/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3. yuiyuinouta-gd-087.docx</w:t>
      </w:r>
      <w:r>
        <w:rPr/>
        <w:br/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  <w:t>EXCLUSION RULES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Ignore:</w:t>
      </w:r>
    </w:p>
    <w:p>
      <w:pPr>
        <w:pStyle w:val="ListParagraph"/>
        <w:numPr>
          <w:ilvl w:val="0"/>
          <w:numId w:val="2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unsupported document types</w:t>
      </w:r>
    </w:p>
    <w:p>
      <w:pPr>
        <w:pStyle w:val="ListParagraph"/>
        <w:numPr>
          <w:ilvl w:val="0"/>
          <w:numId w:val="2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files whose filename does not identify them as GD, VGD or GC documents</w:t>
      </w:r>
    </w:p>
    <w:p>
      <w:pPr>
        <w:pStyle w:val="ListParagraph"/>
        <w:numPr>
          <w:ilvl w:val="0"/>
          <w:numId w:val="2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duplicate GC references after expansion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Unsupported files SHALL NOT generate errors.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They SHALL simply be ignored.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p>
      <w:pPr>
        <w:pStyle w:val="Heading3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ascii="Segoe UI" w:hAnsi="Segoe UI" w:cstheme="minorAscii" w:eastAsiaTheme="minorAscii"/>
          <w:color w:val="auto"/>
          <w:sz w:val="22"/>
          <w:szCs w:val="22"/>
        </w:rPr>
        <w:t>DOCUMENT NAVIGATION</w:t>
      </w:r>
    </w:p>
    <w:p>
      <w:pPr>
        <w:pStyle w:val="BodyText"/>
        <w:spacing w:lineRule="auto" w:line="240"/>
        <w:rPr>
          <w:rFonts w:cs="Segoe UI" w:cstheme="minorAscii"/>
          <w:sz w:val="22"/>
          <w:szCs w:val="22"/>
        </w:rPr>
      </w:pPr>
      <w:r>
        <w:rPr>
          <w:rFonts w:cs="Segoe UI" w:cstheme="minorAscii"/>
          <w:sz w:val="22"/>
          <w:szCs w:val="22"/>
        </w:rPr>
        <w:t xml:space="preserve">If the compiled Glossary Collection contains approximately </w:t>
      </w:r>
      <w:r>
        <w:rPr>
          <w:rStyle w:val="Strong"/>
          <w:rFonts w:cs="Segoe UI" w:cstheme="minorAscii"/>
          <w:sz w:val="22"/>
          <w:szCs w:val="22"/>
        </w:rPr>
        <w:t>500 or more accepted glossary entries</w:t>
      </w:r>
      <w:r>
        <w:rPr>
          <w:rFonts w:cs="Segoe UI" w:cstheme="minorAscii"/>
          <w:sz w:val="22"/>
          <w:szCs w:val="22"/>
        </w:rPr>
        <w:t>, insert an alphabetical navigation row immediately before the glossary entries.</w:t>
      </w:r>
    </w:p>
    <w:p>
      <w:pPr>
        <w:pStyle w:val="BodyText"/>
        <w:spacing w:lineRule="auto" w:line="240"/>
        <w:rPr>
          <w:rFonts w:cs="Segoe UI" w:cstheme="minorAscii"/>
          <w:sz w:val="22"/>
          <w:szCs w:val="22"/>
        </w:rPr>
      </w:pPr>
      <w:r>
        <w:rPr>
          <w:rFonts w:cs="Segoe UI" w:cstheme="minorAscii"/>
          <w:sz w:val="22"/>
          <w:szCs w:val="22"/>
        </w:rPr>
        <w:t>Example:</w:t>
      </w:r>
    </w:p>
    <w:p>
      <w:pPr>
        <w:sectPr>
          <w:type w:val="nextPage"/>
          <w:pgSz w:w="11906" w:h="16838"/>
          <w:pgMar w:left="1152" w:right="576" w:gutter="0" w:header="0" w:top="576" w:footer="0" w:bottom="115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Esimuotoiltutekstiuser"/>
        <w:spacing w:lineRule="auto" w:line="240" w:before="0" w:after="283"/>
        <w:ind w:hanging="0" w:start="0" w:end="0"/>
        <w:rPr>
          <w:rFonts w:ascii="Segoe UI" w:hAnsi="Segoe UI" w:eastAsia="Segoe UI" w:cs="Segoe UI" w:asciiTheme="minorAscii" w:cstheme="minorAscii" w:eastAsiaTheme="minorAscii" w:hAnsiTheme="minorAscii"/>
          <w:sz w:val="22"/>
          <w:szCs w:val="22"/>
        </w:rPr>
      </w:pPr>
      <w:r>
        <w:rPr>
          <w:rStyle w:val="Lhdetekstiuser"/>
          <w:rFonts w:eastAsia="Segoe UI" w:cs="Segoe UI" w:ascii="Segoe UI" w:hAnsi="Segoe UI" w:asciiTheme="minorAscii" w:cstheme="minorAscii" w:eastAsiaTheme="minorAscii" w:hAnsiTheme="minorAscii"/>
          <w:sz w:val="22"/>
          <w:szCs w:val="22"/>
        </w:rPr>
        <w:t>A  B  C  D  E  F  G  H  I  J  K  L  M  N  O  P  R  S  T  U  W  Y</w:t>
      </w:r>
    </w:p>
    <w:p>
      <w:pPr>
        <w:sectPr>
          <w:type w:val="continuous"/>
          <w:pgSz w:w="11906" w:h="16838"/>
          <w:pgMar w:left="1152" w:right="576" w:gutter="0" w:header="0" w:top="576" w:footer="0" w:bottom="1152"/>
          <w:formProt w:val="false"/>
          <w:textDirection w:val="lrTb"/>
          <w:docGrid w:type="default" w:linePitch="360" w:charSpace="0"/>
        </w:sectPr>
      </w:pPr>
    </w:p>
    <w:p>
      <w:pPr>
        <w:pStyle w:val="BodyText"/>
        <w:spacing w:lineRule="auto" w:line="240"/>
        <w:rPr>
          <w:rFonts w:cs="Segoe UI" w:cstheme="minorAscii"/>
          <w:sz w:val="22"/>
          <w:szCs w:val="22"/>
        </w:rPr>
      </w:pPr>
      <w:r>
        <w:rPr>
          <w:rFonts w:cs="Segoe UI" w:cstheme="minorAscii"/>
          <w:sz w:val="22"/>
          <w:szCs w:val="22"/>
        </w:rPr>
        <w:t>Display only letters that have at least one glossary entry.</w:t>
      </w:r>
    </w:p>
    <w:p>
      <w:pPr>
        <w:pStyle w:val="BodyText"/>
        <w:spacing w:lineRule="auto" w:line="240"/>
        <w:rPr>
          <w:rFonts w:cs="Segoe UI" w:cstheme="minorAscii"/>
          <w:sz w:val="22"/>
          <w:szCs w:val="22"/>
        </w:rPr>
      </w:pPr>
      <w:r>
        <w:rPr>
          <w:rFonts w:cs="Segoe UI" w:cstheme="minorAscii"/>
          <w:sz w:val="22"/>
          <w:szCs w:val="22"/>
        </w:rPr>
        <w:t>Insert a matching letter heading before the first glossary entry beginning with each displayed letter.</w:t>
      </w:r>
    </w:p>
    <w:p>
      <w:pPr>
        <w:pStyle w:val="BodyText"/>
        <w:spacing w:lineRule="auto" w:line="240"/>
        <w:rPr>
          <w:rFonts w:cs="Segoe UI" w:cstheme="minorAscii"/>
          <w:sz w:val="22"/>
          <w:szCs w:val="22"/>
        </w:rPr>
      </w:pPr>
      <w:r>
        <w:rPr>
          <w:rFonts w:cs="Segoe UI" w:cstheme="minorAscii"/>
          <w:sz w:val="22"/>
          <w:szCs w:val="22"/>
        </w:rPr>
        <w:t>Example:</w:t>
      </w:r>
    </w:p>
    <w:p>
      <w:pPr>
        <w:sectPr>
          <w:type w:val="continuous"/>
          <w:pgSz w:w="11906" w:h="16838"/>
          <w:pgMar w:left="1152" w:right="576" w:gutter="0" w:header="0" w:top="576" w:footer="0" w:bottom="1152"/>
          <w:formProt w:val="false"/>
          <w:textDirection w:val="lrTb"/>
          <w:docGrid w:type="default" w:linePitch="360" w:charSpace="0"/>
        </w:sectPr>
      </w:pPr>
    </w:p>
    <w:p>
      <w:pPr>
        <w:pStyle w:val="Esimuotoiltutekstiuser"/>
        <w:spacing w:lineRule="auto" w:line="240"/>
        <w:ind w:hanging="0" w:start="0" w:end="0"/>
        <w:rPr>
          <w:rFonts w:ascii="Segoe UI" w:hAnsi="Segoe UI" w:eastAsia="Segoe UI" w:cs="Segoe UI" w:asciiTheme="minorAscii" w:cstheme="minorAscii" w:eastAsiaTheme="minorAscii" w:hAnsiTheme="minorAscii"/>
          <w:sz w:val="22"/>
          <w:szCs w:val="22"/>
        </w:rPr>
      </w:pPr>
      <w:bookmarkStart w:id="0" w:name="code-block-viewer"/>
      <w:bookmarkEnd w:id="0"/>
      <w:r>
        <w:rPr>
          <w:rStyle w:val="Lhdetekstiuser"/>
          <w:rFonts w:eastAsia="Segoe UI" w:cs="Segoe UI" w:ascii="Segoe UI" w:hAnsi="Segoe UI" w:asciiTheme="minorAscii" w:cstheme="minorAscii" w:eastAsiaTheme="minorAscii" w:hAnsiTheme="minorAscii"/>
          <w:sz w:val="22"/>
          <w:szCs w:val="22"/>
        </w:rPr>
        <w:t>A</w:t>
      </w:r>
    </w:p>
    <w:p>
      <w:pPr>
        <w:pStyle w:val="Esimuotoiltutekstiuser"/>
        <w:spacing w:lineRule="auto" w:line="240"/>
        <w:rPr>
          <w:rFonts w:ascii="Segoe UI" w:hAnsi="Segoe UI" w:eastAsia="Segoe UI" w:cs="Segoe UI" w:asciiTheme="minorAscii" w:cstheme="minorAscii" w:eastAsiaTheme="minorAscii" w:hAnsiTheme="minorAscii"/>
          <w:sz w:val="22"/>
          <w:szCs w:val="22"/>
        </w:rPr>
      </w:pPr>
      <w:r>
        <w:rPr>
          <w:rFonts w:eastAsia="Segoe UI" w:cs="Segoe UI" w:cstheme="minorAscii" w:eastAsiaTheme="minorAscii" w:ascii="Segoe UI" w:hAnsi="Segoe UI"/>
          <w:sz w:val="22"/>
          <w:szCs w:val="22"/>
        </w:rPr>
      </w:r>
    </w:p>
    <w:p>
      <w:pPr>
        <w:pStyle w:val="Esimuotoiltutekstiuser"/>
        <w:spacing w:lineRule="auto" w:line="240"/>
        <w:rPr>
          <w:rFonts w:ascii="Segoe UI" w:hAnsi="Segoe UI" w:eastAsia="Segoe UI" w:cs="Segoe UI" w:asciiTheme="minorAscii" w:cstheme="minorAscii" w:eastAsiaTheme="minorAscii" w:hAnsiTheme="minorAscii"/>
          <w:sz w:val="22"/>
          <w:szCs w:val="22"/>
        </w:rPr>
      </w:pPr>
      <w:r>
        <w:rPr>
          <w:rStyle w:val="Lhdetekstiuser"/>
          <w:rFonts w:eastAsia="Segoe UI" w:cs="Segoe UI" w:ascii="Segoe UI" w:hAnsi="Segoe UI" w:asciiTheme="minorAscii" w:cstheme="minorAscii" w:eastAsiaTheme="minorAscii" w:hAnsiTheme="minorAscii"/>
          <w:sz w:val="22"/>
          <w:szCs w:val="22"/>
        </w:rPr>
        <w:t xml:space="preserve">anata </w:t>
      </w:r>
      <w:r>
        <w:rPr>
          <w:rStyle w:val="Lhdetekstiuser"/>
          <w:rFonts w:ascii="Segoe UI" w:hAnsi="Segoe UI" w:cs="Segoe UI" w:eastAsia="Segoe UI" w:asciiTheme="minorAscii" w:cstheme="minorAscii" w:eastAsiaTheme="minorAscii" w:hAnsiTheme="minorAscii"/>
          <w:sz w:val="22"/>
          <w:szCs w:val="22"/>
        </w:rPr>
        <w:t xml:space="preserve">あなた </w:t>
      </w:r>
      <w:r>
        <w:rPr>
          <w:rStyle w:val="Lhdetekstiuser"/>
          <w:rFonts w:eastAsia="Segoe UI" w:cs="Segoe UI" w:ascii="Segoe UI" w:hAnsi="Segoe UI" w:asciiTheme="minorAscii" w:cstheme="minorAscii" w:eastAsiaTheme="minorAscii" w:hAnsiTheme="minorAscii"/>
          <w:sz w:val="22"/>
          <w:szCs w:val="22"/>
        </w:rPr>
        <w:t>...</w:t>
      </w:r>
    </w:p>
    <w:p>
      <w:pPr>
        <w:pStyle w:val="Esimuotoiltutekstiuser"/>
        <w:spacing w:lineRule="auto" w:line="240"/>
        <w:rPr>
          <w:rFonts w:ascii="Segoe UI" w:hAnsi="Segoe UI" w:eastAsia="Segoe UI" w:cs="Segoe UI" w:asciiTheme="minorAscii" w:cstheme="minorAscii" w:eastAsiaTheme="minorAscii" w:hAnsiTheme="minorAscii"/>
          <w:sz w:val="22"/>
          <w:szCs w:val="22"/>
        </w:rPr>
      </w:pPr>
      <w:r>
        <w:rPr>
          <w:rFonts w:eastAsia="Segoe UI" w:cs="Segoe UI" w:cstheme="minorAscii" w:eastAsiaTheme="minorAscii" w:ascii="Segoe UI" w:hAnsi="Segoe UI"/>
          <w:sz w:val="22"/>
          <w:szCs w:val="22"/>
        </w:rPr>
      </w:r>
    </w:p>
    <w:p>
      <w:pPr>
        <w:pStyle w:val="Esimuotoiltutekstiuser"/>
        <w:spacing w:lineRule="auto" w:line="240"/>
        <w:rPr>
          <w:rFonts w:ascii="Segoe UI" w:hAnsi="Segoe UI" w:eastAsia="Segoe UI" w:cs="Segoe UI" w:asciiTheme="minorAscii" w:cstheme="minorAscii" w:eastAsiaTheme="minorAscii" w:hAnsiTheme="minorAscii"/>
          <w:sz w:val="22"/>
          <w:szCs w:val="22"/>
        </w:rPr>
      </w:pPr>
      <w:r>
        <w:rPr>
          <w:rStyle w:val="Lhdetekstiuser"/>
          <w:rFonts w:eastAsia="Segoe UI" w:cs="Segoe UI" w:ascii="Segoe UI" w:hAnsi="Segoe UI" w:asciiTheme="minorAscii" w:cstheme="minorAscii" w:eastAsiaTheme="minorAscii" w:hAnsiTheme="minorAscii"/>
          <w:sz w:val="22"/>
          <w:szCs w:val="22"/>
        </w:rPr>
        <w:t xml:space="preserve">aru </w:t>
      </w:r>
      <w:r>
        <w:rPr>
          <w:rStyle w:val="Lhdetekstiuser"/>
          <w:rFonts w:ascii="Segoe UI" w:hAnsi="Segoe UI" w:cs="Segoe UI" w:eastAsia="Segoe UI" w:asciiTheme="minorAscii" w:cstheme="minorAscii" w:eastAsiaTheme="minorAscii" w:hAnsiTheme="minorAscii"/>
          <w:sz w:val="22"/>
          <w:szCs w:val="22"/>
        </w:rPr>
        <w:t xml:space="preserve">ある </w:t>
      </w:r>
      <w:r>
        <w:rPr>
          <w:rStyle w:val="Lhdetekstiuser"/>
          <w:rFonts w:eastAsia="Segoe UI" w:cs="Segoe UI" w:ascii="Segoe UI" w:hAnsi="Segoe UI" w:asciiTheme="minorAscii" w:cstheme="minorAscii" w:eastAsiaTheme="minorAscii" w:hAnsiTheme="minorAscii"/>
          <w:sz w:val="22"/>
          <w:szCs w:val="22"/>
        </w:rPr>
        <w:t>...</w:t>
      </w:r>
    </w:p>
    <w:p>
      <w:pPr>
        <w:pStyle w:val="Esimuotoiltutekstiuser"/>
        <w:spacing w:lineRule="auto" w:line="240"/>
        <w:rPr>
          <w:rFonts w:ascii="Segoe UI" w:hAnsi="Segoe UI" w:eastAsia="Segoe UI" w:cs="Segoe UI" w:asciiTheme="minorAscii" w:cstheme="minorAscii" w:eastAsiaTheme="minorAscii" w:hAnsiTheme="minorAscii"/>
          <w:sz w:val="22"/>
          <w:szCs w:val="22"/>
        </w:rPr>
      </w:pPr>
      <w:r>
        <w:rPr>
          <w:rFonts w:eastAsia="Segoe UI" w:cs="Segoe UI" w:cstheme="minorAscii" w:eastAsiaTheme="minorAscii" w:ascii="Segoe UI" w:hAnsi="Segoe UI"/>
          <w:sz w:val="22"/>
          <w:szCs w:val="22"/>
        </w:rPr>
      </w:r>
    </w:p>
    <w:p>
      <w:pPr>
        <w:pStyle w:val="Esimuotoiltutekstiuser"/>
        <w:spacing w:lineRule="auto" w:line="240"/>
        <w:rPr>
          <w:rFonts w:ascii="Segoe UI" w:hAnsi="Segoe UI" w:eastAsia="Segoe UI" w:cs="Segoe UI" w:asciiTheme="minorAscii" w:cstheme="minorAscii" w:eastAsiaTheme="minorAscii" w:hAnsiTheme="minorAscii"/>
          <w:sz w:val="22"/>
          <w:szCs w:val="22"/>
        </w:rPr>
      </w:pPr>
      <w:r>
        <w:rPr>
          <w:rStyle w:val="Lhdetekstiuser"/>
          <w:rFonts w:eastAsia="Segoe UI" w:cs="Segoe UI" w:ascii="Segoe UI" w:hAnsi="Segoe UI" w:asciiTheme="minorAscii" w:cstheme="minorAscii" w:eastAsiaTheme="minorAscii" w:hAnsiTheme="minorAscii"/>
          <w:sz w:val="22"/>
          <w:szCs w:val="22"/>
        </w:rPr>
        <w:t>B</w:t>
      </w:r>
    </w:p>
    <w:p>
      <w:pPr>
        <w:pStyle w:val="Esimuotoiltutekstiuser"/>
        <w:spacing w:lineRule="auto" w:line="240"/>
        <w:rPr>
          <w:rFonts w:ascii="Segoe UI" w:hAnsi="Segoe UI" w:eastAsia="Segoe UI" w:cs="Segoe UI" w:asciiTheme="minorAscii" w:cstheme="minorAscii" w:eastAsiaTheme="minorAscii" w:hAnsiTheme="minorAscii"/>
          <w:sz w:val="22"/>
          <w:szCs w:val="22"/>
        </w:rPr>
      </w:pPr>
      <w:r>
        <w:rPr>
          <w:rFonts w:eastAsia="Segoe UI" w:cs="Segoe UI" w:cstheme="minorAscii" w:eastAsiaTheme="minorAscii" w:ascii="Segoe UI" w:hAnsi="Segoe UI"/>
          <w:sz w:val="22"/>
          <w:szCs w:val="22"/>
        </w:rPr>
      </w:r>
    </w:p>
    <w:p>
      <w:pPr>
        <w:pStyle w:val="Esimuotoiltutekstiuser"/>
        <w:spacing w:lineRule="auto" w:line="240" w:before="0" w:after="283"/>
        <w:rPr>
          <w:rFonts w:ascii="Segoe UI" w:hAnsi="Segoe UI" w:eastAsia="Segoe UI" w:cs="Segoe UI" w:asciiTheme="minorAscii" w:cstheme="minorAscii" w:eastAsiaTheme="minorAscii" w:hAnsiTheme="minorAscii"/>
          <w:sz w:val="22"/>
          <w:szCs w:val="22"/>
        </w:rPr>
      </w:pPr>
      <w:r>
        <w:rPr>
          <w:rStyle w:val="Lhdetekstiuser"/>
          <w:rFonts w:eastAsia="Segoe UI" w:cs="Segoe UI" w:ascii="Segoe UI" w:hAnsi="Segoe UI" w:asciiTheme="minorAscii" w:cstheme="minorAscii" w:eastAsiaTheme="minorAscii" w:hAnsiTheme="minorAscii"/>
          <w:sz w:val="22"/>
          <w:szCs w:val="22"/>
        </w:rPr>
        <w:t>...</w:t>
      </w:r>
    </w:p>
    <w:p>
      <w:pPr>
        <w:sectPr>
          <w:type w:val="continuous"/>
          <w:pgSz w:w="11906" w:h="16838"/>
          <w:pgMar w:left="1152" w:right="576" w:gutter="0" w:header="0" w:top="576" w:footer="0" w:bottom="1152"/>
          <w:formProt w:val="false"/>
          <w:textDirection w:val="lrTb"/>
          <w:docGrid w:type="default" w:linePitch="360" w:charSpace="0"/>
        </w:sectPr>
      </w:pPr>
    </w:p>
    <w:p>
      <w:pPr>
        <w:pStyle w:val="BodyText"/>
        <w:spacing w:lineRule="auto" w:line="240"/>
        <w:rPr>
          <w:rFonts w:cs="Segoe UI" w:cstheme="minorAscii"/>
          <w:sz w:val="22"/>
          <w:szCs w:val="22"/>
        </w:rPr>
      </w:pPr>
      <w:r>
        <w:rPr>
          <w:rFonts w:cs="Segoe UI" w:cstheme="minorAscii"/>
          <w:sz w:val="22"/>
          <w:szCs w:val="22"/>
        </w:rPr>
        <w:t>The navigation row is intended solely to improve manual browsing of large Glossary Collections.</w:t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  <w:t>OUTPUT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The resulting Glossary Collection SHALL contain:</w:t>
      </w:r>
    </w:p>
    <w:p>
      <w:pPr>
        <w:pStyle w:val="ListParagraph"/>
        <w:numPr>
          <w:ilvl w:val="0"/>
          <w:numId w:val="1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Source document list</w:t>
      </w:r>
    </w:p>
    <w:p>
      <w:pPr>
        <w:pStyle w:val="ListParagraph"/>
        <w:numPr>
          <w:ilvl w:val="0"/>
          <w:numId w:val="1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Alphabetically ordered glossary entries</w:t>
      </w:r>
    </w:p>
    <w:p>
      <w:pPr>
        <w:pStyle w:val="ListParagraph"/>
        <w:numPr>
          <w:ilvl w:val="0"/>
          <w:numId w:val="1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Compilation statistics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Output glossary entries as one continuous list.</w:t>
        <w:br/>
        <w:t>Do not insert blank lines between consecutive glossary entries.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Statistics:</w:t>
      </w:r>
    </w:p>
    <w:p>
      <w:pPr>
        <w:pStyle w:val="Normal"/>
        <w:suppressLineNumbers w:val="0"/>
        <w:bidi w:val="0"/>
        <w:spacing w:lineRule="auto" w:line="240" w:beforeAutospacing="0" w:before="0" w:afterAutospacing="0" w:after="0"/>
        <w:ind w:start="0" w:end="0"/>
        <w:jc w:val="start"/>
        <w:rPr/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Candidate entries: [number]</w:t>
      </w:r>
    </w:p>
    <w:p>
      <w:pPr>
        <w:pStyle w:val="Normal"/>
        <w:suppressLineNumbers w:val="0"/>
        <w:bidi w:val="0"/>
        <w:spacing w:lineRule="auto" w:line="240" w:beforeAutospacing="0" w:before="0" w:afterAutospacing="0" w:after="0"/>
        <w:ind w:start="0" w:end="0"/>
        <w:jc w:val="start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Duplicate entries: [number]</w:t>
      </w:r>
      <w:r>
        <w:rPr/>
        <w:br/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Accepted entries: [number]</w:t>
      </w:r>
      <w:r>
        <w:rPr/>
        <w:br/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sectPr>
      <w:type w:val="continuous"/>
      <w:pgSz w:w="11906" w:h="16838"/>
      <w:pgMar w:left="1152" w:right="576" w:gutter="0" w:header="0" w:top="576" w:footer="0" w:bottom="1152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egoe UI">
    <w:charset w:val="01"/>
    <w:family w:val="auto"/>
    <w:pitch w:val="default"/>
  </w:font>
  <w:font w:name="Aptos Display">
    <w:charset w:val="01"/>
    <w:family w:val="swiss"/>
    <w:pitch w:val="default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auto"/>
    <w:pitch w:val="default"/>
  </w:font>
  <w:font w:name="Liberation Sans">
    <w:altName w:val="Arial"/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60"/>
  <w:defaultTabStop w:val="1304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i-FI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egoe UI" w:hAnsi="Segoe UI" w:eastAsia="Segoe UI" w:cs="" w:asciiTheme="minorHAnsi" w:cstheme="minorBidi" w:eastAsiaTheme="minorHAnsi" w:hAnsiTheme="minorHAnsi"/>
        <w:sz w:val="24"/>
        <w:szCs w:val="24"/>
        <w:lang w:val="fi-FI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Segoe UI" w:hAnsi="Segoe UI" w:eastAsia="Segoe UI" w:cs="" w:asciiTheme="minorHAnsi" w:cstheme="minorBidi" w:eastAsiaTheme="minorHAnsi" w:hAnsiTheme="minorHAnsi"/>
      <w:color w:val="auto"/>
      <w:kern w:val="0"/>
      <w:sz w:val="24"/>
      <w:szCs w:val="24"/>
      <w:lang w:val="fi-FI" w:eastAsia="en-US" w:bidi="ar-SA"/>
    </w:rPr>
  </w:style>
  <w:style w:type="paragraph" w:styleId="Heading1">
    <w:name w:val="heading 1"/>
    <w:basedOn w:val="Normal"/>
    <w:next w:val="Normal"/>
    <w:uiPriority w:val="9"/>
    <w:qFormat/>
    <w:rsid w:val="135e0855"/>
    <w:pPr>
      <w:keepNext w:val="true"/>
      <w:keepLines/>
      <w:spacing w:before="360" w:after="80"/>
      <w:outlineLvl w:val="0"/>
    </w:pPr>
    <w:rPr>
      <w:rFonts w:ascii="Aptos Display" w:hAnsi="Aptos Display" w:eastAsia="" w:cs="" w:asciiTheme="majorAscii" w:cstheme="majorBidi" w:eastAsiaTheme="majorEastAsia" w:hAnsiTheme="majorAsci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135e0855"/>
    <w:pPr>
      <w:keepNext w:val="true"/>
      <w:keepLines/>
      <w:spacing w:before="160" w:after="80"/>
      <w:outlineLvl w:val="1"/>
    </w:pPr>
    <w:rPr>
      <w:rFonts w:ascii="Aptos Display" w:hAnsi="Aptos Display" w:eastAsia="" w:cs="" w:asciiTheme="majorAscii" w:cstheme="majorBidi" w:eastAsiaTheme="majorEastAsia" w:hAnsiTheme="majorAscii"/>
      <w:color w:themeColor="accent1" w:themeShade="bf" w:val="0F4761"/>
      <w:sz w:val="32"/>
      <w:szCs w:val="32"/>
    </w:rPr>
  </w:style>
  <w:style w:type="paragraph" w:styleId="Heading3">
    <w:name w:val="heading 3"/>
    <w:basedOn w:val="Otsikkouser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uettelomerkituser">
    <w:name w:val="Luettelomerkit (user)"/>
    <w:qFormat/>
    <w:rPr>
      <w:rFonts w:ascii="OpenSymbol" w:hAnsi="OpenSymbol" w:eastAsia="OpenSymbol" w:cs="OpenSymbol"/>
    </w:rPr>
  </w:style>
  <w:style w:type="character" w:styleId="Numerointisymbolituser">
    <w:name w:val="Numerointisymbolit (user)"/>
    <w:qFormat/>
    <w:rPr/>
  </w:style>
  <w:style w:type="character" w:styleId="Strong">
    <w:name w:val="Strong"/>
    <w:qFormat/>
    <w:rPr>
      <w:b/>
      <w:bCs/>
    </w:rPr>
  </w:style>
  <w:style w:type="character" w:styleId="Lhdetekstiuser">
    <w:name w:val="Lähdeteksti (user)"/>
    <w:qFormat/>
    <w:rPr>
      <w:rFonts w:ascii="Liberation Mono" w:hAnsi="Liberation Mono" w:eastAsia="Liberation Mono" w:cs="Liberation Mono"/>
    </w:rPr>
  </w:style>
  <w:style w:type="paragraph" w:styleId="Otsikko">
    <w:name w:val="Otsikk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Segoe UI" w:hAnsi="Segoe UI" w:eastAsia="NSimSu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egoe UI" w:hAnsi="Segoe UI" w:eastAsia="NSimSun" w:cs="Arial"/>
      <w:i/>
      <w:iCs/>
      <w:sz w:val="24"/>
      <w:szCs w:val="24"/>
    </w:rPr>
  </w:style>
  <w:style w:type="paragraph" w:styleId="Hakemisto">
    <w:name w:val="Hakemisto"/>
    <w:basedOn w:val="Normal"/>
    <w:qFormat/>
    <w:pPr>
      <w:suppressLineNumbers/>
    </w:pPr>
    <w:rPr>
      <w:rFonts w:ascii="Segoe UI" w:hAnsi="Segoe UI" w:eastAsia="NSimSun" w:cs="Arial"/>
    </w:rPr>
  </w:style>
  <w:style w:type="paragraph" w:styleId="Otsikkouser">
    <w:name w:val="Otsikk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Hakemistouser">
    <w:name w:val="Hakemisto (user)"/>
    <w:basedOn w:val="Normal"/>
    <w:qFormat/>
    <w:pPr>
      <w:suppressLineNumbers/>
    </w:pPr>
    <w:rPr>
      <w:rFonts w:ascii="Segoe UI" w:hAnsi="Segoe UI" w:eastAsia="NSimSun" w:cs="Arial"/>
    </w:rPr>
  </w:style>
  <w:style w:type="paragraph" w:styleId="ListParagraph">
    <w:name w:val="List Paragraph"/>
    <w:basedOn w:val="Normal"/>
    <w:uiPriority w:val="34"/>
    <w:qFormat/>
    <w:rsid w:val="135e0855"/>
    <w:pPr>
      <w:spacing w:before="0" w:after="160"/>
      <w:ind w:start="720"/>
      <w:contextualSpacing/>
    </w:pPr>
    <w:rPr/>
  </w:style>
  <w:style w:type="paragraph" w:styleId="Lohkolainaus">
    <w:name w:val="Lohkolainaus"/>
    <w:basedOn w:val="Normal"/>
    <w:qFormat/>
    <w:pPr>
      <w:spacing w:before="0" w:after="283"/>
      <w:ind w:hanging="0" w:start="567" w:end="567"/>
    </w:pPr>
    <w:rPr/>
  </w:style>
  <w:style w:type="paragraph" w:styleId="Esimuotoiltutekstiuser">
    <w:name w:val="Esimuotoiltu teksti (user)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Eiluetteloauser" w:default="1">
    <w:name w:val="Ei luetteloa (user)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Segoe U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LibreOffice/26.2.5.2$Windows_X86_64 LibreOffice_project/cd7284b4cbbfeb507e630c1aac019f4157393acb</Application>
  <AppVersion>15.0000</AppVersion>
  <Pages>2</Pages>
  <Words>399</Words>
  <Characters>2237</Characters>
  <CharactersWithSpaces>2577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2026-07-26T16:58:36Z</dcterms:created>
  <dc:creator>Olli Ruohomäki</dc:creator>
  <dc:description/>
  <cp:keywords>japani oppimateriaali tekoäly</cp:keywords>
  <dc:language>fi-FI</dc:language>
  <cp:lastModifiedBy/>
  <dcterms:modified xsi:type="dcterms:W3CDTF">2026-08-11T18:53:12Z</dcterms:modified>
  <cp:revision>6</cp:revision>
  <dc:subject/>
  <dc:title>Glossary Collection Compiler (GCC)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